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tbl>
      <w:tblPr>
        <w:tblStyle w:val="2"/>
        <w:tblW w:w="8845" w:type="dxa"/>
        <w:jc w:val="center"/>
        <w:tblBorders>
          <w:top w:val="none" w:color="auto" w:sz="0" w:space="0"/>
          <w:left w:val="none" w:color="auto" w:sz="0" w:space="0"/>
          <w:bottom w:val="single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9302" w:type="dxa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02" w:type="dxa"/>
            <w:tcBorders>
              <w:bottom w:val="nil"/>
            </w:tcBorders>
          </w:tcPr>
          <w:p>
            <w:pPr>
              <w:tabs>
                <w:tab w:val="center" w:pos="4543"/>
              </w:tabs>
              <w:spacing w:line="1100" w:lineRule="exact"/>
              <w:jc w:val="center"/>
              <w:rPr>
                <w:rFonts w:ascii="宋体" w:hAnsi="宋体"/>
                <w:b/>
                <w:color w:val="FF0000"/>
                <w:w w:val="68"/>
                <w:sz w:val="104"/>
                <w:szCs w:val="104"/>
              </w:rPr>
            </w:pPr>
            <w:r>
              <w:rPr>
                <w:rFonts w:hint="eastAsia" w:ascii="宋体" w:hAnsi="宋体"/>
                <w:b/>
                <w:color w:val="FF0000"/>
                <w:spacing w:val="120"/>
                <w:w w:val="68"/>
                <w:sz w:val="104"/>
                <w:szCs w:val="104"/>
              </w:rPr>
              <w:t>华南农业大学文</w:t>
            </w:r>
            <w:r>
              <w:rPr>
                <w:rFonts w:hint="eastAsia" w:ascii="宋体" w:hAnsi="宋体"/>
                <w:b/>
                <w:color w:val="FF0000"/>
                <w:w w:val="68"/>
                <w:sz w:val="104"/>
                <w:szCs w:val="10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9302" w:type="dxa"/>
            <w:tcBorders>
              <w:bottom w:val="single" w:color="FF0000" w:sz="18" w:space="0"/>
            </w:tcBorders>
            <w:shd w:val="clear" w:color="auto" w:fill="auto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</w:rPr>
              <w:t>华南农办〔</w:t>
            </w:r>
            <w:r>
              <w:rPr>
                <w:rFonts w:eastAsia="仿宋_GB2312"/>
                <w:sz w:val="32"/>
              </w:rPr>
              <w:t>2016</w:t>
            </w:r>
            <w:r>
              <w:rPr>
                <w:rFonts w:hint="eastAsia" w:ascii="仿宋_GB2312" w:eastAsia="仿宋_GB2312"/>
                <w:sz w:val="32"/>
              </w:rPr>
              <w:t>〕</w:t>
            </w:r>
            <w:r>
              <w:rPr>
                <w:rFonts w:eastAsia="仿宋_GB2312"/>
                <w:sz w:val="32"/>
              </w:rPr>
              <w:t>3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spacing w:line="500" w:lineRule="exact"/>
        <w:rPr>
          <w:rFonts w:eastAsia="仿宋_GB2312"/>
          <w:b/>
          <w:bCs/>
          <w:sz w:val="28"/>
        </w:rPr>
      </w:pPr>
    </w:p>
    <w:p>
      <w:pPr>
        <w:spacing w:line="7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关于印发《华南农业大学图书馆公共阅览区管理规则》的通知</w:t>
      </w:r>
      <w:bookmarkStart w:id="0" w:name="_GoBack"/>
      <w:bookmarkEnd w:id="0"/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各学院、部处、各单位：</w:t>
      </w:r>
    </w:p>
    <w:p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《华南农业大学图书馆公共阅览区管理规则》已经学校同意，现予印发，请遵照执行。</w:t>
      </w: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 w:ascii="仿宋_GB2312" w:eastAsia="仿宋_GB2312"/>
          <w:sz w:val="32"/>
          <w:szCs w:val="32"/>
        </w:rPr>
        <w:t>华南农业大学</w:t>
      </w:r>
    </w:p>
    <w:p>
      <w:pPr>
        <w:spacing w:line="520" w:lineRule="exact"/>
        <w:ind w:right="1189" w:rightChars="566"/>
        <w:jc w:val="right"/>
        <w:rPr>
          <w:rFonts w:eastAsia="仿宋_GB2312"/>
          <w:sz w:val="32"/>
        </w:rPr>
      </w:pPr>
      <w:r>
        <w:rPr>
          <w:rFonts w:hint="eastAsia"/>
        </w:rPr>
        <w:t xml:space="preserve">                                           </w:t>
      </w:r>
      <w:r>
        <w:rPr>
          <w:rFonts w:eastAsia="仿宋_GB2312"/>
          <w:sz w:val="32"/>
        </w:rPr>
        <w:t>2015年12月31</w:t>
      </w:r>
    </w:p>
    <w:p>
      <w:pPr>
        <w:spacing w:line="520" w:lineRule="exact"/>
        <w:rPr>
          <w:rFonts w:eastAsia="仿宋_GB2312"/>
          <w:sz w:val="32"/>
        </w:rPr>
      </w:pPr>
    </w:p>
    <w:p>
      <w:pPr>
        <w:widowControl/>
        <w:adjustRightInd w:val="0"/>
        <w:snapToGrid w:val="0"/>
        <w:spacing w:after="200"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after="200"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华南农业大学图书馆公共阅览区管理规则</w:t>
      </w:r>
    </w:p>
    <w:p>
      <w:pPr>
        <w:widowControl/>
        <w:adjustRightInd w:val="0"/>
        <w:snapToGrid w:val="0"/>
        <w:spacing w:after="200" w:line="360" w:lineRule="auto"/>
        <w:jc w:val="center"/>
        <w:rPr>
          <w:rFonts w:ascii="宋体" w:hAnsi="宋体" w:eastAsia="微软雅黑"/>
          <w:kern w:val="0"/>
          <w:sz w:val="22"/>
          <w:szCs w:val="21"/>
        </w:rPr>
      </w:pP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 xml:space="preserve">  根据《普通高等学校图书馆规程（修订）》（教高〔</w:t>
      </w:r>
      <w:r>
        <w:rPr>
          <w:rFonts w:eastAsia="仿宋_GB2312"/>
          <w:bCs/>
          <w:color w:val="000000"/>
          <w:kern w:val="0"/>
          <w:sz w:val="32"/>
          <w:szCs w:val="32"/>
        </w:rPr>
        <w:t>2002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〕</w:t>
      </w:r>
      <w:r>
        <w:rPr>
          <w:rFonts w:eastAsia="仿宋_GB2312"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号），为了规范读者行为，营造安静、整洁、文明、和谐的学习空间，结合我校实际，特制定本规则。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>第二条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 xml:space="preserve">  图书馆公共阅览区供入馆读者阅览、自修使用。入馆读者一律凭有效证件进入公共阅览区。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 xml:space="preserve">  读者进入阅览区后须保持安静，不高声谈笑和朗诵，自觉关闭手机铃声，不在室内接听电话。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 xml:space="preserve">  保持室内清洁，不乱抛纸屑杂物、不抽烟、不吃东西、不喝有色饮料等。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 xml:space="preserve">  爱护室内一切设施，不移动台椅，不乱涂乱画；未经允许不擅自开关空调、电灯、电扇等设备；空调开放期间，不随意打开门窗。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>第六条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 xml:space="preserve">  入馆读者有权共享公共阅览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区内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所有资源，禁止占位：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（一）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因有事短时间离开座位，应在座位上留言说明离开的起止时间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超过</w:t>
      </w:r>
      <w:r>
        <w:rPr>
          <w:rFonts w:eastAsia="仿宋_GB2312"/>
          <w:bCs/>
          <w:color w:val="000000"/>
          <w:kern w:val="0"/>
          <w:sz w:val="32"/>
          <w:szCs w:val="32"/>
        </w:rPr>
        <w:t>40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分钟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界定为占位。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没有留言说明或超过规定的时间，其他读者有权使用该座位。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（二）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一律不许用物品（书包、书、本子等）占座，更不允许一人占多个座位。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凡用于占位的图书馆藏书，图书管理员一律清理上架。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（三）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因占座问题发生纠纷，由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图书管理员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调解，对占座一方要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进行教育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（四）读者不得擅自移动书架内书刊，将书架作为自修位置。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 xml:space="preserve">第七条  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短暂离位和闭馆时间，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读者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应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将书包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（尤其是电脑等贵重物品）随身携带，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做到人走物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清，图书馆对于读者私人物品不负有保管义务。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>第八条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 xml:space="preserve">  入馆读者应自觉接受图书管理员管理，对影响其他读者学习和书库管理的不良行为，图书管理员有权制止。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 xml:space="preserve">第九条  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节假日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公共阅览区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读者较少时，为避免造成能源浪费，图书馆可根据读者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数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量调整开放区域。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 xml:space="preserve">第十条  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违反本规则者，视情节轻重给予批评教育，情节严重者依照《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华南农业大学本科学生违纪处分实施办法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（华南农办〔</w:t>
      </w:r>
      <w:r>
        <w:rPr>
          <w:rFonts w:eastAsia="仿宋_GB2312"/>
          <w:color w:val="000000"/>
          <w:kern w:val="0"/>
          <w:sz w:val="32"/>
          <w:szCs w:val="32"/>
        </w:rPr>
        <w:t>2009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〕</w:t>
      </w:r>
      <w:r>
        <w:rPr>
          <w:rFonts w:eastAsia="仿宋_GB2312"/>
          <w:color w:val="000000"/>
          <w:kern w:val="0"/>
          <w:sz w:val="32"/>
          <w:szCs w:val="32"/>
        </w:rPr>
        <w:t>90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号）、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《华南农业大学研究生违纪处分实施办法》（华南农办〔</w:t>
      </w:r>
      <w:r>
        <w:rPr>
          <w:rFonts w:eastAsia="仿宋_GB2312"/>
          <w:bCs/>
          <w:color w:val="000000"/>
          <w:kern w:val="0"/>
          <w:sz w:val="32"/>
          <w:szCs w:val="32"/>
        </w:rPr>
        <w:t>2010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〕</w:t>
      </w:r>
      <w:r>
        <w:rPr>
          <w:rFonts w:eastAsia="仿宋_GB2312"/>
          <w:bCs/>
          <w:color w:val="000000"/>
          <w:kern w:val="0"/>
          <w:sz w:val="32"/>
          <w:szCs w:val="32"/>
        </w:rPr>
        <w:t>83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号）等相关文件处理。</w:t>
      </w:r>
    </w:p>
    <w:p>
      <w:pPr>
        <w:widowControl/>
        <w:spacing w:line="600" w:lineRule="exact"/>
        <w:ind w:firstLine="643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>第十一条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 xml:space="preserve">  本规则由图书馆负责解释。</w:t>
      </w:r>
    </w:p>
    <w:p>
      <w:pPr>
        <w:widowControl/>
        <w:spacing w:line="600" w:lineRule="exact"/>
        <w:ind w:firstLine="643" w:firstLineChars="200"/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  <w:t xml:space="preserve">第十二条 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 xml:space="preserve"> 本规则自公布之日起实施。原《华南农业大学图书馆公共阅览室管理规则》(华南农办〔</w:t>
      </w:r>
      <w:r>
        <w:rPr>
          <w:rFonts w:eastAsia="仿宋_GB2312"/>
          <w:bCs/>
          <w:color w:val="000000"/>
          <w:kern w:val="0"/>
          <w:sz w:val="32"/>
          <w:szCs w:val="32"/>
        </w:rPr>
        <w:t>2003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〕</w:t>
      </w:r>
      <w:r>
        <w:rPr>
          <w:rFonts w:eastAsia="仿宋_GB2312"/>
          <w:bCs/>
          <w:color w:val="000000"/>
          <w:kern w:val="0"/>
          <w:sz w:val="32"/>
          <w:szCs w:val="32"/>
        </w:rPr>
        <w:t>99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号)同时废止。</w:t>
      </w:r>
    </w:p>
    <w:p>
      <w:pPr>
        <w:spacing w:line="520" w:lineRule="exact"/>
        <w:rPr>
          <w:rFonts w:ascii="黑体" w:hAnsi="黑体" w:eastAsia="黑体"/>
          <w:sz w:val="32"/>
        </w:rPr>
      </w:pPr>
    </w:p>
    <w:p>
      <w:pPr>
        <w:spacing w:line="520" w:lineRule="exact"/>
        <w:rPr>
          <w:rFonts w:eastAsia="仿宋_GB2312"/>
          <w:sz w:val="32"/>
        </w:rPr>
      </w:pPr>
      <w:r>
        <w:rPr>
          <w:rFonts w:hint="eastAsia" w:ascii="黑体" w:hAnsi="黑体" w:eastAsia="黑体"/>
          <w:sz w:val="32"/>
        </w:rPr>
        <w:t>公开方式：</w:t>
      </w:r>
      <w:r>
        <w:rPr>
          <w:rFonts w:hint="eastAsia" w:eastAsia="仿宋_GB2312"/>
          <w:sz w:val="32"/>
        </w:rPr>
        <w:t>主动公开</w:t>
      </w:r>
    </w:p>
    <w:p>
      <w:pPr>
        <w:spacing w:line="600" w:lineRule="exact"/>
        <w:ind w:left="1680" w:hanging="1680" w:hangingChars="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10160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0.8pt;height:0pt;width:441pt;z-index:251659264;mso-width-relative:page;mso-height-relative:page;" filled="f" stroked="t" coordsize="21600,21600" o:gfxdata="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mrFgm0wAAAAYBAAAP&#10;AAAAAAAAAAEAIAAAACIAAABkcnMvZG93bnJldi54bWxQSwECFAAUAAAACACHTuJA2mD/Fu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华南农业大学校长办公室                  </w:t>
      </w:r>
      <w:r>
        <w:rPr>
          <w:rFonts w:eastAsia="仿宋_GB2312"/>
          <w:sz w:val="28"/>
          <w:szCs w:val="28"/>
        </w:rPr>
        <w:t>2016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</w:rPr>
        <w:t>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ZWZkZTgwMDg3NjczZjNhZDFiNGVjMTUzNzk0NWIifQ=="/>
  </w:docVars>
  <w:rsids>
    <w:rsidRoot w:val="5F570186"/>
    <w:rsid w:val="5F57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2023-09-25T01:06:00Z</dcterms:created>
  <dc:creator>admin</dc:creator>
  <cp:lastModifiedBy>admin</cp:lastModifiedBy>
  <dcterms:modified xsi:type="dcterms:W3CDTF">2023-09-25T01:06:50Z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DFCC7647984F4313BC4F9606CCC63F8B_11</vt:lpwstr>
  </property>
</Properties>
</file>